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C1" w:rsidRPr="00427B87" w:rsidRDefault="003B0CC1" w:rsidP="003B0CC1">
      <w:pPr>
        <w:rPr>
          <w:b/>
          <w:lang w:val="de-DE"/>
        </w:rPr>
      </w:pPr>
      <w:proofErr w:type="spellStart"/>
      <w:r w:rsidRPr="00427B87">
        <w:rPr>
          <w:b/>
          <w:i/>
          <w:lang w:val="de-DE"/>
        </w:rPr>
        <w:t>Costellazioni</w:t>
      </w:r>
      <w:proofErr w:type="spellEnd"/>
      <w:r w:rsidRPr="00427B87">
        <w:rPr>
          <w:b/>
          <w:i/>
          <w:lang w:val="de-DE"/>
        </w:rPr>
        <w:t xml:space="preserve"> n</w:t>
      </w:r>
      <w:r w:rsidRPr="00427B87">
        <w:rPr>
          <w:b/>
          <w:lang w:val="de-DE"/>
        </w:rPr>
        <w:t>. 9</w:t>
      </w:r>
    </w:p>
    <w:p w:rsidR="003B0CC1" w:rsidRPr="00427B87" w:rsidRDefault="003B0CC1" w:rsidP="003B0CC1">
      <w:pPr>
        <w:rPr>
          <w:b/>
          <w:lang w:val="de-DE"/>
        </w:rPr>
      </w:pPr>
    </w:p>
    <w:p w:rsidR="003B0CC1" w:rsidRPr="00427B87" w:rsidRDefault="003B0CC1" w:rsidP="003B0CC1">
      <w:pPr>
        <w:rPr>
          <w:b/>
          <w:lang w:val="de-DE"/>
        </w:rPr>
      </w:pPr>
      <w:r w:rsidRPr="00427B87">
        <w:rPr>
          <w:b/>
          <w:lang w:val="de-DE"/>
        </w:rPr>
        <w:t xml:space="preserve">Call </w:t>
      </w:r>
      <w:proofErr w:type="spellStart"/>
      <w:r w:rsidRPr="00427B87">
        <w:rPr>
          <w:b/>
          <w:lang w:val="de-DE"/>
        </w:rPr>
        <w:t>for</w:t>
      </w:r>
      <w:proofErr w:type="spellEnd"/>
      <w:r w:rsidRPr="00427B87">
        <w:rPr>
          <w:b/>
          <w:lang w:val="de-DE"/>
        </w:rPr>
        <w:t xml:space="preserve"> </w:t>
      </w:r>
      <w:proofErr w:type="spellStart"/>
      <w:r w:rsidRPr="00427B87">
        <w:rPr>
          <w:b/>
          <w:lang w:val="de-DE"/>
        </w:rPr>
        <w:t>papers</w:t>
      </w:r>
      <w:proofErr w:type="spellEnd"/>
    </w:p>
    <w:p w:rsidR="003960E0" w:rsidRPr="00427B87" w:rsidRDefault="003960E0" w:rsidP="003B0CC1">
      <w:pPr>
        <w:jc w:val="center"/>
        <w:rPr>
          <w:b/>
          <w:i/>
          <w:lang w:val="de-DE"/>
        </w:rPr>
      </w:pPr>
    </w:p>
    <w:p w:rsidR="003B0CC1" w:rsidRPr="0093511F" w:rsidRDefault="0093511F" w:rsidP="0093511F">
      <w:pPr>
        <w:ind w:left="708"/>
        <w:jc w:val="center"/>
        <w:rPr>
          <w:b/>
          <w:i/>
          <w:lang w:val="de-DE"/>
        </w:rPr>
      </w:pPr>
      <w:r w:rsidRPr="0093511F">
        <w:rPr>
          <w:b/>
          <w:i/>
          <w:lang w:val="de-DE"/>
        </w:rPr>
        <w:t>Das Kapital der Flüchtlinge</w:t>
      </w:r>
      <w:r w:rsidR="003B0CC1" w:rsidRPr="0093511F">
        <w:rPr>
          <w:b/>
          <w:i/>
          <w:lang w:val="de-DE"/>
        </w:rPr>
        <w:t xml:space="preserve">. </w:t>
      </w:r>
    </w:p>
    <w:p w:rsidR="003B0CC1" w:rsidRPr="0093511F" w:rsidRDefault="00427B87" w:rsidP="003B0CC1">
      <w:pPr>
        <w:jc w:val="center"/>
        <w:rPr>
          <w:b/>
          <w:i/>
          <w:lang w:val="de-DE"/>
        </w:rPr>
      </w:pPr>
      <w:r>
        <w:rPr>
          <w:b/>
          <w:i/>
          <w:lang w:val="de-DE"/>
        </w:rPr>
        <w:t>Die Wanderung</w:t>
      </w:r>
      <w:r w:rsidR="003B0CC1" w:rsidRPr="0093511F">
        <w:rPr>
          <w:b/>
          <w:i/>
          <w:lang w:val="de-DE"/>
        </w:rPr>
        <w:t xml:space="preserve"> </w:t>
      </w:r>
      <w:r w:rsidR="0093511F" w:rsidRPr="0093511F">
        <w:rPr>
          <w:b/>
          <w:i/>
          <w:lang w:val="de-DE"/>
        </w:rPr>
        <w:t>als kultureller Wandel</w:t>
      </w:r>
    </w:p>
    <w:p w:rsidR="003B0CC1" w:rsidRPr="0093511F" w:rsidRDefault="003B0CC1" w:rsidP="003B0CC1">
      <w:pPr>
        <w:jc w:val="both"/>
        <w:rPr>
          <w:b/>
          <w:i/>
          <w:lang w:val="de-DE"/>
        </w:rPr>
      </w:pPr>
    </w:p>
    <w:p w:rsidR="003B0CC1" w:rsidRPr="0093511F" w:rsidRDefault="0093511F" w:rsidP="003B0CC1">
      <w:pPr>
        <w:jc w:val="both"/>
        <w:rPr>
          <w:b/>
          <w:lang w:val="de-DE"/>
        </w:rPr>
      </w:pPr>
      <w:r w:rsidRPr="0093511F">
        <w:rPr>
          <w:b/>
          <w:lang w:val="de-DE"/>
        </w:rPr>
        <w:t>Herausgeber</w:t>
      </w:r>
      <w:r w:rsidR="003B0CC1" w:rsidRPr="0093511F">
        <w:rPr>
          <w:b/>
          <w:lang w:val="de-DE"/>
        </w:rPr>
        <w:t xml:space="preserve">: </w:t>
      </w:r>
    </w:p>
    <w:p w:rsidR="003B0CC1" w:rsidRPr="00ED4D0C" w:rsidRDefault="003B0CC1" w:rsidP="003B0CC1">
      <w:pPr>
        <w:jc w:val="both"/>
        <w:rPr>
          <w:b/>
          <w:lang w:val="it-IT"/>
        </w:rPr>
      </w:pPr>
      <w:r w:rsidRPr="00ED4D0C">
        <w:rPr>
          <w:b/>
          <w:lang w:val="it-IT"/>
        </w:rPr>
        <w:t xml:space="preserve">Prof. </w:t>
      </w:r>
      <w:r>
        <w:rPr>
          <w:b/>
          <w:lang w:val="it-IT"/>
        </w:rPr>
        <w:t>Mario Morcellini</w:t>
      </w:r>
      <w:r w:rsidRPr="00ED4D0C">
        <w:rPr>
          <w:b/>
          <w:lang w:val="it-IT"/>
        </w:rPr>
        <w:t xml:space="preserve">, </w:t>
      </w:r>
      <w:r w:rsidRPr="008F3098">
        <w:rPr>
          <w:color w:val="000000" w:themeColor="text1"/>
          <w:lang w:val="it-IT"/>
        </w:rPr>
        <w:t xml:space="preserve">Dipartimento di comunicazione e ricerca sociale, Università degli Studi di Roma “La Sapienza”, </w:t>
      </w:r>
      <w:r w:rsidR="00427B87">
        <w:rPr>
          <w:color w:val="000000" w:themeColor="text1"/>
          <w:lang w:val="it-IT"/>
        </w:rPr>
        <w:t>und</w:t>
      </w:r>
      <w:r w:rsidR="00CC6A5F">
        <w:rPr>
          <w:color w:val="000000" w:themeColor="text1"/>
          <w:lang w:val="it-IT"/>
        </w:rPr>
        <w:t xml:space="preserve"> </w:t>
      </w:r>
      <w:proofErr w:type="spellStart"/>
      <w:r w:rsidR="00CC6A5F">
        <w:rPr>
          <w:color w:val="000000" w:themeColor="text1"/>
          <w:lang w:val="it-IT"/>
        </w:rPr>
        <w:t>AgCom</w:t>
      </w:r>
      <w:proofErr w:type="spellEnd"/>
      <w:r w:rsidR="00CC6A5F">
        <w:rPr>
          <w:color w:val="000000" w:themeColor="text1"/>
          <w:lang w:val="it-IT"/>
        </w:rPr>
        <w:t>,</w:t>
      </w:r>
      <w:r w:rsidR="00D0209E" w:rsidRPr="008F3098">
        <w:rPr>
          <w:color w:val="000000" w:themeColor="text1"/>
          <w:lang w:val="it-IT"/>
        </w:rPr>
        <w:t xml:space="preserve"> </w:t>
      </w:r>
      <w:proofErr w:type="spellStart"/>
      <w:r w:rsidRPr="008F3098">
        <w:rPr>
          <w:color w:val="000000" w:themeColor="text1"/>
          <w:lang w:val="it-IT"/>
        </w:rPr>
        <w:t>Ita</w:t>
      </w:r>
      <w:r w:rsidR="0093511F">
        <w:rPr>
          <w:color w:val="000000" w:themeColor="text1"/>
          <w:lang w:val="it-IT"/>
        </w:rPr>
        <w:t>lien</w:t>
      </w:r>
      <w:proofErr w:type="spellEnd"/>
      <w:r w:rsidRPr="008F3098">
        <w:rPr>
          <w:color w:val="000000" w:themeColor="text1"/>
          <w:lang w:val="it-IT"/>
        </w:rPr>
        <w:t>.</w:t>
      </w:r>
    </w:p>
    <w:p w:rsidR="003B0CC1" w:rsidRPr="00ED4D0C" w:rsidRDefault="003B0CC1" w:rsidP="003B0CC1">
      <w:pPr>
        <w:jc w:val="both"/>
        <w:rPr>
          <w:b/>
          <w:i/>
          <w:lang w:val="it-IT"/>
        </w:rPr>
      </w:pPr>
    </w:p>
    <w:p w:rsidR="003B0CC1" w:rsidRPr="0093511F" w:rsidRDefault="003B0CC1" w:rsidP="003B0CC1">
      <w:pPr>
        <w:jc w:val="both"/>
        <w:rPr>
          <w:b/>
          <w:lang w:val="it-IT"/>
        </w:rPr>
      </w:pPr>
    </w:p>
    <w:p w:rsidR="00B849C0" w:rsidRPr="0093511F" w:rsidRDefault="0093511F" w:rsidP="003B0CC1">
      <w:pPr>
        <w:jc w:val="both"/>
        <w:rPr>
          <w:lang w:val="de-DE"/>
        </w:rPr>
      </w:pPr>
      <w:r w:rsidRPr="0093511F">
        <w:rPr>
          <w:lang w:val="de-DE"/>
        </w:rPr>
        <w:t>Die Frage nach der kulturellen und sprachlichen Anpassung der Flüchtlinge ist ein facettenreiches, komplexes Thema, in dem eine fruchtbare Deutungsperspekt</w:t>
      </w:r>
      <w:r>
        <w:rPr>
          <w:lang w:val="de-DE"/>
        </w:rPr>
        <w:t xml:space="preserve">ive die der Kommunikationsverhalten in </w:t>
      </w:r>
      <w:r w:rsidR="00C31A3F">
        <w:rPr>
          <w:lang w:val="de-DE"/>
        </w:rPr>
        <w:t>den Ländern</w:t>
      </w:r>
      <w:r w:rsidR="00281A39">
        <w:rPr>
          <w:lang w:val="de-DE"/>
        </w:rPr>
        <w:t xml:space="preserve"> ist</w:t>
      </w:r>
      <w:r>
        <w:rPr>
          <w:lang w:val="de-DE"/>
        </w:rPr>
        <w:t>, wo die Flüchtlinge hinkommen</w:t>
      </w:r>
      <w:r w:rsidR="008F430B" w:rsidRPr="0093511F">
        <w:rPr>
          <w:lang w:val="de-DE"/>
        </w:rPr>
        <w:t xml:space="preserve">. </w:t>
      </w:r>
    </w:p>
    <w:p w:rsidR="00B849C0" w:rsidRPr="0093511F" w:rsidRDefault="00B849C0" w:rsidP="003B0CC1">
      <w:pPr>
        <w:jc w:val="both"/>
        <w:rPr>
          <w:lang w:val="de-DE"/>
        </w:rPr>
      </w:pPr>
    </w:p>
    <w:p w:rsidR="008F430B" w:rsidRPr="00427B87" w:rsidRDefault="00427B87" w:rsidP="003B0CC1">
      <w:pPr>
        <w:jc w:val="both"/>
        <w:rPr>
          <w:lang w:val="de-DE"/>
        </w:rPr>
      </w:pPr>
      <w:r w:rsidRPr="00427B87">
        <w:rPr>
          <w:lang w:val="de-DE"/>
        </w:rPr>
        <w:t xml:space="preserve">Die Perspektive ist also eine “kulturologische”, die darauf zielt, die gesamte Palette an Variablen zu schildern, die die Sozialisierungsprozesse </w:t>
      </w:r>
      <w:r w:rsidR="00281A39">
        <w:rPr>
          <w:lang w:val="de-DE"/>
        </w:rPr>
        <w:t xml:space="preserve">in den Ankunftsländern </w:t>
      </w:r>
      <w:r w:rsidRPr="00427B87">
        <w:rPr>
          <w:lang w:val="de-DE"/>
        </w:rPr>
        <w:t>entwickeln können</w:t>
      </w:r>
      <w:r w:rsidR="008F430B" w:rsidRPr="00427B87">
        <w:rPr>
          <w:lang w:val="de-DE"/>
        </w:rPr>
        <w:t xml:space="preserve">, </w:t>
      </w:r>
      <w:r w:rsidRPr="00427B87">
        <w:rPr>
          <w:lang w:val="de-DE"/>
        </w:rPr>
        <w:t>indem sie die zentrale Rolle der kulturellen Dimension und deren sym</w:t>
      </w:r>
      <w:r>
        <w:rPr>
          <w:lang w:val="de-DE"/>
        </w:rPr>
        <w:t xml:space="preserve">bolische Kraft betonen. </w:t>
      </w:r>
      <w:r w:rsidRPr="00427B87">
        <w:rPr>
          <w:lang w:val="de-DE"/>
        </w:rPr>
        <w:t>Diese gelten als Hintergrund zur Verwirklichung eines neuen Verhältnis</w:t>
      </w:r>
      <w:r>
        <w:rPr>
          <w:lang w:val="de-DE"/>
        </w:rPr>
        <w:t>ses</w:t>
      </w:r>
      <w:r w:rsidRPr="00427B87">
        <w:rPr>
          <w:lang w:val="de-DE"/>
        </w:rPr>
        <w:t xml:space="preserve"> zwischen Anfangslage und neuen Kulturtypologien</w:t>
      </w:r>
      <w:r w:rsidR="008F430B" w:rsidRPr="00427B87">
        <w:rPr>
          <w:lang w:val="de-DE"/>
        </w:rPr>
        <w:t xml:space="preserve">. </w:t>
      </w:r>
    </w:p>
    <w:p w:rsidR="00B849C0" w:rsidRPr="00427B87" w:rsidRDefault="00B849C0" w:rsidP="003B0CC1">
      <w:pPr>
        <w:jc w:val="both"/>
        <w:rPr>
          <w:lang w:val="de-DE"/>
        </w:rPr>
      </w:pPr>
    </w:p>
    <w:p w:rsidR="00B849C0" w:rsidRPr="00FD4F3A" w:rsidRDefault="00FE25D3" w:rsidP="003B0CC1">
      <w:pPr>
        <w:jc w:val="both"/>
        <w:rPr>
          <w:lang w:val="de-DE"/>
        </w:rPr>
      </w:pPr>
      <w:r w:rsidRPr="00427B87">
        <w:rPr>
          <w:lang w:val="de-DE"/>
        </w:rPr>
        <w:t xml:space="preserve">In </w:t>
      </w:r>
      <w:r w:rsidR="00427B87" w:rsidRPr="00427B87">
        <w:rPr>
          <w:lang w:val="de-DE"/>
        </w:rPr>
        <w:t>diesem Band werden jene Beiträge angenommen</w:t>
      </w:r>
      <w:r w:rsidR="00281A39">
        <w:rPr>
          <w:lang w:val="de-DE"/>
        </w:rPr>
        <w:t xml:space="preserve"> werden</w:t>
      </w:r>
      <w:r w:rsidR="00427B87" w:rsidRPr="00427B87">
        <w:rPr>
          <w:lang w:val="de-DE"/>
        </w:rPr>
        <w:t>, die die aktiven Reaktionen der Flüchtlinge innerhalb dieses Zustandes im</w:t>
      </w:r>
      <w:r w:rsidR="00427B87">
        <w:rPr>
          <w:lang w:val="de-DE"/>
        </w:rPr>
        <w:t xml:space="preserve"> Zentrum stellen und die positive Dimension dabei bewerten, die dieser kulturelle und sprachliche Wandel mit sich bringt. </w:t>
      </w:r>
      <w:r w:rsidR="00FD4F3A" w:rsidRPr="00FD4F3A">
        <w:rPr>
          <w:lang w:val="de-DE"/>
        </w:rPr>
        <w:t xml:space="preserve">Besonders impulsgebend erscheint das Aneignungsprozess des Sprachcodes </w:t>
      </w:r>
      <w:r w:rsidR="00FD4F3A">
        <w:rPr>
          <w:lang w:val="de-DE"/>
        </w:rPr>
        <w:t>im Ankunftsland</w:t>
      </w:r>
      <w:r w:rsidR="00281A39">
        <w:rPr>
          <w:lang w:val="de-DE"/>
        </w:rPr>
        <w:t>,</w:t>
      </w:r>
      <w:r w:rsidR="00FD4F3A">
        <w:rPr>
          <w:lang w:val="de-DE"/>
        </w:rPr>
        <w:t xml:space="preserve"> nicht nur in Alltagssituationen, sondern auch in den kulturellen Hochformen wie die Dichtung oder die Literatur</w:t>
      </w:r>
      <w:r w:rsidR="006856F3" w:rsidRPr="00FD4F3A">
        <w:rPr>
          <w:lang w:val="de-DE"/>
        </w:rPr>
        <w:t>.</w:t>
      </w:r>
      <w:r w:rsidR="00F87064" w:rsidRPr="00FD4F3A">
        <w:rPr>
          <w:lang w:val="de-DE"/>
        </w:rPr>
        <w:t xml:space="preserve"> </w:t>
      </w:r>
    </w:p>
    <w:p w:rsidR="00FD4F3A" w:rsidRDefault="00FD4F3A" w:rsidP="003B0CC1">
      <w:pPr>
        <w:jc w:val="both"/>
        <w:rPr>
          <w:lang w:val="de-DE"/>
        </w:rPr>
      </w:pPr>
    </w:p>
    <w:p w:rsidR="00F87064" w:rsidRPr="00FD4F3A" w:rsidRDefault="00FD4F3A" w:rsidP="003B0CC1">
      <w:pPr>
        <w:jc w:val="both"/>
        <w:rPr>
          <w:lang w:val="de-DE"/>
        </w:rPr>
      </w:pPr>
      <w:r w:rsidRPr="00FD4F3A">
        <w:rPr>
          <w:lang w:val="de-DE"/>
        </w:rPr>
        <w:t>Ferner soll auch die Beziehung zwischen mediale</w:t>
      </w:r>
      <w:r w:rsidR="00281A39">
        <w:rPr>
          <w:lang w:val="de-DE"/>
        </w:rPr>
        <w:t>r</w:t>
      </w:r>
      <w:r w:rsidRPr="00FD4F3A">
        <w:rPr>
          <w:lang w:val="de-DE"/>
        </w:rPr>
        <w:t xml:space="preserve"> Darstellungen der Flüchtlinge und deren interner Konsumwelt</w:t>
      </w:r>
      <w:r w:rsidR="006F6B6B" w:rsidRPr="00FD4F3A">
        <w:rPr>
          <w:lang w:val="de-DE"/>
        </w:rPr>
        <w:t>,</w:t>
      </w:r>
      <w:r w:rsidRPr="00FD4F3A">
        <w:rPr>
          <w:lang w:val="de-DE"/>
        </w:rPr>
        <w:t xml:space="preserve"> </w:t>
      </w:r>
      <w:r>
        <w:rPr>
          <w:lang w:val="de-DE"/>
        </w:rPr>
        <w:t>welche sich ausdrück</w:t>
      </w:r>
      <w:r w:rsidR="00281A39">
        <w:rPr>
          <w:lang w:val="de-DE"/>
        </w:rPr>
        <w:t>t</w:t>
      </w:r>
      <w:r>
        <w:rPr>
          <w:lang w:val="de-DE"/>
        </w:rPr>
        <w:t xml:space="preserve"> auch durch spezifische und gemeinschaftsinterne Kommunikationsmittel</w:t>
      </w:r>
      <w:r w:rsidR="006F6B6B" w:rsidRPr="00FD4F3A">
        <w:rPr>
          <w:lang w:val="de-DE"/>
        </w:rPr>
        <w:t xml:space="preserve">. </w:t>
      </w:r>
    </w:p>
    <w:p w:rsidR="00B849C0" w:rsidRPr="00FD4F3A" w:rsidRDefault="00B849C0" w:rsidP="003B0CC1">
      <w:pPr>
        <w:jc w:val="both"/>
        <w:rPr>
          <w:lang w:val="de-DE"/>
        </w:rPr>
      </w:pPr>
    </w:p>
    <w:p w:rsidR="008F3098" w:rsidRPr="00FD4F3A" w:rsidRDefault="00FD4F3A" w:rsidP="003B0CC1">
      <w:pPr>
        <w:jc w:val="both"/>
        <w:rPr>
          <w:lang w:val="de-DE"/>
        </w:rPr>
      </w:pPr>
      <w:r w:rsidRPr="00FD4F3A">
        <w:rPr>
          <w:lang w:val="de-DE"/>
        </w:rPr>
        <w:t>Es entsteht daher ein Fokus nicht nur auf die offiziellen Schulausbildungsprozesse, sondern auch auf die informellen, auf die neuen medialen Verhaltensweisen s</w:t>
      </w:r>
      <w:r>
        <w:rPr>
          <w:lang w:val="de-DE"/>
        </w:rPr>
        <w:t xml:space="preserve">owie auf die Aneignungsprozesse der </w:t>
      </w:r>
      <w:r w:rsidR="00AD14D7">
        <w:rPr>
          <w:lang w:val="de-DE"/>
        </w:rPr>
        <w:t>technologischen und digitalen Kompetenzen</w:t>
      </w:r>
      <w:r w:rsidR="008F430B" w:rsidRPr="00FD4F3A">
        <w:rPr>
          <w:lang w:val="de-DE"/>
        </w:rPr>
        <w:t>.</w:t>
      </w:r>
    </w:p>
    <w:p w:rsidR="008F430B" w:rsidRPr="00FD4F3A" w:rsidRDefault="008F430B" w:rsidP="003B0CC1">
      <w:pPr>
        <w:jc w:val="both"/>
        <w:rPr>
          <w:lang w:val="de-DE"/>
        </w:rPr>
      </w:pPr>
    </w:p>
    <w:p w:rsidR="008F430B" w:rsidRPr="00AD14D7" w:rsidRDefault="00AD14D7" w:rsidP="008F430B">
      <w:pPr>
        <w:jc w:val="both"/>
        <w:rPr>
          <w:lang w:val="de-DE"/>
        </w:rPr>
      </w:pPr>
      <w:r w:rsidRPr="00AD14D7">
        <w:rPr>
          <w:b/>
          <w:lang w:val="de-DE"/>
        </w:rPr>
        <w:t xml:space="preserve">Mögliche </w:t>
      </w:r>
      <w:r w:rsidR="00F823EF">
        <w:rPr>
          <w:b/>
          <w:lang w:val="de-DE"/>
        </w:rPr>
        <w:t>Themen</w:t>
      </w:r>
      <w:r w:rsidR="008F430B" w:rsidRPr="00AD14D7">
        <w:rPr>
          <w:lang w:val="de-DE"/>
        </w:rPr>
        <w:t xml:space="preserve">: </w:t>
      </w:r>
      <w:r w:rsidRPr="00AD14D7">
        <w:rPr>
          <w:lang w:val="de-DE"/>
        </w:rPr>
        <w:t>Kultur</w:t>
      </w:r>
      <w:r w:rsidR="000A3640" w:rsidRPr="00AD14D7">
        <w:rPr>
          <w:lang w:val="de-DE"/>
        </w:rPr>
        <w:t xml:space="preserve">, </w:t>
      </w:r>
      <w:r w:rsidRPr="00AD14D7">
        <w:rPr>
          <w:lang w:val="de-DE"/>
        </w:rPr>
        <w:t>Anfangs-/Ankunftssprache</w:t>
      </w:r>
      <w:r w:rsidR="00F67D20" w:rsidRPr="00AD14D7">
        <w:rPr>
          <w:lang w:val="de-DE"/>
        </w:rPr>
        <w:t xml:space="preserve">, </w:t>
      </w:r>
      <w:r w:rsidRPr="00AD14D7">
        <w:rPr>
          <w:lang w:val="de-DE"/>
        </w:rPr>
        <w:t>Kunst</w:t>
      </w:r>
      <w:r w:rsidR="000A3640" w:rsidRPr="00AD14D7">
        <w:rPr>
          <w:lang w:val="de-DE"/>
        </w:rPr>
        <w:t xml:space="preserve">, </w:t>
      </w:r>
      <w:r w:rsidRPr="00AD14D7">
        <w:rPr>
          <w:lang w:val="de-DE"/>
        </w:rPr>
        <w:t>me</w:t>
      </w:r>
      <w:r>
        <w:rPr>
          <w:lang w:val="de-DE"/>
        </w:rPr>
        <w:t>diale Darstellungen</w:t>
      </w:r>
      <w:r w:rsidR="000A3640" w:rsidRPr="00AD14D7">
        <w:rPr>
          <w:lang w:val="de-DE"/>
        </w:rPr>
        <w:t xml:space="preserve">, </w:t>
      </w:r>
      <w:r>
        <w:rPr>
          <w:lang w:val="de-DE"/>
        </w:rPr>
        <w:t>Ausbildungsprozesse</w:t>
      </w:r>
      <w:r w:rsidR="000A3640" w:rsidRPr="00AD14D7">
        <w:rPr>
          <w:lang w:val="de-DE"/>
        </w:rPr>
        <w:t>,</w:t>
      </w:r>
      <w:r>
        <w:rPr>
          <w:lang w:val="de-DE"/>
        </w:rPr>
        <w:t xml:space="preserve"> mediale </w:t>
      </w:r>
      <w:r w:rsidR="00F823EF">
        <w:rPr>
          <w:lang w:val="de-DE"/>
        </w:rPr>
        <w:t>A</w:t>
      </w:r>
      <w:r>
        <w:rPr>
          <w:lang w:val="de-DE"/>
        </w:rPr>
        <w:t>utoproduktionen</w:t>
      </w:r>
      <w:r w:rsidR="000A3640" w:rsidRPr="00AD14D7">
        <w:rPr>
          <w:lang w:val="de-DE"/>
        </w:rPr>
        <w:t>.</w:t>
      </w:r>
    </w:p>
    <w:p w:rsidR="008F430B" w:rsidRPr="00AD14D7" w:rsidRDefault="008F430B" w:rsidP="008F430B">
      <w:pPr>
        <w:jc w:val="both"/>
        <w:rPr>
          <w:lang w:val="de-DE"/>
        </w:rPr>
      </w:pPr>
    </w:p>
    <w:p w:rsidR="008F430B" w:rsidRPr="00AD14D7" w:rsidRDefault="00F823EF" w:rsidP="008F430B">
      <w:pPr>
        <w:jc w:val="both"/>
        <w:rPr>
          <w:lang w:val="de-DE"/>
        </w:rPr>
      </w:pPr>
      <w:r w:rsidRPr="00F823EF">
        <w:rPr>
          <w:rFonts w:eastAsia="Times New Roman"/>
          <w:b/>
          <w:lang w:val="de-DE"/>
        </w:rPr>
        <w:t xml:space="preserve">Detailliertere Beschreibung der </w:t>
      </w:r>
      <w:proofErr w:type="spellStart"/>
      <w:r w:rsidRPr="00F823EF">
        <w:rPr>
          <w:rFonts w:eastAsia="Times New Roman"/>
          <w:b/>
          <w:lang w:val="de-DE"/>
        </w:rPr>
        <w:t>topics</w:t>
      </w:r>
      <w:proofErr w:type="spellEnd"/>
      <w:r w:rsidR="008F430B" w:rsidRPr="00AD14D7">
        <w:rPr>
          <w:b/>
          <w:lang w:val="de-DE"/>
        </w:rPr>
        <w:t>:</w:t>
      </w:r>
      <w:r w:rsidR="008F430B" w:rsidRPr="00AD14D7">
        <w:rPr>
          <w:lang w:val="de-DE"/>
        </w:rPr>
        <w:t xml:space="preserve"> </w:t>
      </w:r>
    </w:p>
    <w:p w:rsidR="008F430B" w:rsidRPr="00AD14D7" w:rsidRDefault="00AD14D7" w:rsidP="008F430B">
      <w:pPr>
        <w:pStyle w:val="Listenabsatz"/>
        <w:numPr>
          <w:ilvl w:val="0"/>
          <w:numId w:val="2"/>
        </w:numPr>
        <w:jc w:val="both"/>
        <w:rPr>
          <w:lang w:val="de-DE"/>
        </w:rPr>
      </w:pPr>
      <w:r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AD14D7">
        <w:rPr>
          <w:rFonts w:ascii="Times New Roman" w:hAnsi="Times New Roman" w:cs="Times New Roman"/>
          <w:b/>
          <w:sz w:val="24"/>
          <w:szCs w:val="24"/>
          <w:lang w:val="de-DE"/>
        </w:rPr>
        <w:t xml:space="preserve">mediale Darstellung 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="00614E6A"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AD14D7">
        <w:rPr>
          <w:rFonts w:ascii="Times New Roman" w:hAnsi="Times New Roman" w:cs="Times New Roman"/>
          <w:b/>
          <w:sz w:val="24"/>
          <w:szCs w:val="24"/>
          <w:lang w:val="de-DE"/>
        </w:rPr>
        <w:t>Verhaltensweisen der Flüchtlinge</w:t>
      </w:r>
      <w:r w:rsidR="00281A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="00281A3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 Mediensystem</w:t>
      </w:r>
      <w:r w:rsidR="00281A3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81A39">
        <w:rPr>
          <w:rFonts w:ascii="Times New Roman" w:hAnsi="Times New Roman" w:cs="Times New Roman"/>
          <w:sz w:val="24"/>
          <w:szCs w:val="24"/>
          <w:lang w:val="de-DE"/>
        </w:rPr>
        <w:t xml:space="preserve">in den 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>Ankunftsländer</w:t>
      </w:r>
      <w:r w:rsidR="00281A3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8F430B"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>deren kulturelle</w:t>
      </w:r>
      <w:r w:rsidR="00281A39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81A39" w:rsidRPr="00AD14D7">
        <w:rPr>
          <w:rFonts w:ascii="Times New Roman" w:hAnsi="Times New Roman" w:cs="Times New Roman"/>
          <w:sz w:val="24"/>
          <w:szCs w:val="24"/>
          <w:lang w:val="de-DE"/>
        </w:rPr>
        <w:t>Konsu</w:t>
      </w:r>
      <w:bookmarkStart w:id="0" w:name="_GoBack"/>
      <w:bookmarkEnd w:id="0"/>
      <w:r w:rsidR="00281A39" w:rsidRPr="00AD14D7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614E6A"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>sowie auch die Ana</w:t>
      </w:r>
      <w:r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yse deren </w:t>
      </w:r>
      <w:r w:rsidRPr="00AD14D7">
        <w:rPr>
          <w:rFonts w:ascii="Times New Roman" w:hAnsi="Times New Roman" w:cs="Times New Roman"/>
          <w:b/>
          <w:sz w:val="24"/>
          <w:szCs w:val="24"/>
          <w:lang w:val="de-DE"/>
        </w:rPr>
        <w:t>Formen der Identitätsbewahrung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durch die Medien</w:t>
      </w:r>
      <w:r w:rsidR="00614E6A"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 als Formen </w:t>
      </w:r>
      <w:r w:rsidRPr="00AD14D7">
        <w:rPr>
          <w:rFonts w:ascii="Times New Roman" w:hAnsi="Times New Roman" w:cs="Times New Roman"/>
          <w:b/>
          <w:sz w:val="24"/>
          <w:szCs w:val="24"/>
          <w:lang w:val="de-DE"/>
        </w:rPr>
        <w:t>nicht-antagonistischen Weiterbestehens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gelten</w:t>
      </w:r>
      <w:r w:rsidR="00281A39">
        <w:rPr>
          <w:rFonts w:ascii="Times New Roman" w:hAnsi="Times New Roman" w:cs="Times New Roman"/>
          <w:sz w:val="24"/>
          <w:szCs w:val="24"/>
          <w:lang w:val="de-DE"/>
        </w:rPr>
        <w:t xml:space="preserve"> können</w:t>
      </w:r>
      <w:r w:rsidR="00614E6A" w:rsidRPr="00AD14D7">
        <w:rPr>
          <w:rFonts w:ascii="Times New Roman" w:hAnsi="Times New Roman" w:cs="Times New Roman"/>
          <w:b/>
          <w:sz w:val="24"/>
          <w:szCs w:val="24"/>
          <w:lang w:val="de-DE"/>
        </w:rPr>
        <w:t>;</w:t>
      </w:r>
    </w:p>
    <w:p w:rsidR="008F430B" w:rsidRPr="00AD14D7" w:rsidRDefault="00AD14D7" w:rsidP="00F71289">
      <w:pPr>
        <w:pStyle w:val="Listenabsatz"/>
        <w:numPr>
          <w:ilvl w:val="0"/>
          <w:numId w:val="2"/>
        </w:numPr>
        <w:jc w:val="both"/>
        <w:rPr>
          <w:lang w:val="de-DE"/>
        </w:rPr>
      </w:pPr>
      <w:r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AD14D7">
        <w:rPr>
          <w:rFonts w:ascii="Times New Roman" w:hAnsi="Times New Roman" w:cs="Times New Roman"/>
          <w:b/>
          <w:sz w:val="24"/>
          <w:szCs w:val="24"/>
          <w:lang w:val="de-DE"/>
        </w:rPr>
        <w:t>Rolle der Schule und der Universität</w:t>
      </w:r>
      <w:r w:rsidR="00977579" w:rsidRPr="00AD14D7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977579" w:rsidRPr="00AD14D7" w:rsidRDefault="00AD14D7" w:rsidP="00977579">
      <w:pPr>
        <w:pStyle w:val="Listenabsatz"/>
        <w:numPr>
          <w:ilvl w:val="0"/>
          <w:numId w:val="2"/>
        </w:numPr>
        <w:jc w:val="both"/>
        <w:rPr>
          <w:lang w:val="de-DE"/>
        </w:rPr>
      </w:pPr>
      <w:r w:rsidRPr="00AD14D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Die einzelnen </w:t>
      </w:r>
      <w:r w:rsidRPr="00AD14D7">
        <w:rPr>
          <w:rFonts w:ascii="Times New Roman" w:hAnsi="Times New Roman" w:cs="Times New Roman"/>
          <w:b/>
          <w:sz w:val="24"/>
          <w:szCs w:val="24"/>
          <w:lang w:val="de-DE"/>
        </w:rPr>
        <w:t>Kunstproduktionen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 über die Wanderung</w:t>
      </w:r>
      <w:r w:rsidR="00977579" w:rsidRPr="00AD14D7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F71289" w:rsidRPr="00AD14D7" w:rsidRDefault="00AD14D7" w:rsidP="00F71289">
      <w:pPr>
        <w:pStyle w:val="Listenabsatz"/>
        <w:numPr>
          <w:ilvl w:val="0"/>
          <w:numId w:val="2"/>
        </w:numPr>
        <w:jc w:val="both"/>
        <w:rPr>
          <w:lang w:val="de-DE"/>
        </w:rPr>
      </w:pPr>
      <w:r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AD14D7">
        <w:rPr>
          <w:rFonts w:ascii="Times New Roman" w:hAnsi="Times New Roman" w:cs="Times New Roman"/>
          <w:b/>
          <w:sz w:val="24"/>
          <w:szCs w:val="24"/>
          <w:lang w:val="de-DE"/>
        </w:rPr>
        <w:t>vermischende Rolle der Musik und der Sport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, sowie </w:t>
      </w:r>
      <w:r>
        <w:rPr>
          <w:rFonts w:ascii="Times New Roman" w:hAnsi="Times New Roman" w:cs="Times New Roman"/>
          <w:sz w:val="24"/>
          <w:szCs w:val="24"/>
          <w:lang w:val="de-DE"/>
        </w:rPr>
        <w:t>deren Mediensystems</w:t>
      </w:r>
      <w:r w:rsidR="005E34B7" w:rsidRPr="00AD14D7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3B0CC1" w:rsidRPr="00AD14D7" w:rsidRDefault="00AD14D7" w:rsidP="003B0CC1">
      <w:pPr>
        <w:pStyle w:val="Listenabsatz"/>
        <w:numPr>
          <w:ilvl w:val="0"/>
          <w:numId w:val="2"/>
        </w:numPr>
        <w:jc w:val="both"/>
        <w:rPr>
          <w:lang w:val="de-DE"/>
        </w:rPr>
      </w:pPr>
      <w:r w:rsidRPr="00AD14D7">
        <w:rPr>
          <w:rFonts w:ascii="Times New Roman" w:hAnsi="Times New Roman" w:cs="Times New Roman"/>
          <w:b/>
          <w:sz w:val="24"/>
          <w:szCs w:val="24"/>
          <w:lang w:val="de-DE"/>
        </w:rPr>
        <w:t>Die Ausdrucksfähigkeit der Flüchtlinge</w:t>
      </w:r>
      <w:r w:rsidR="007F789A"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hAnsi="Times New Roman" w:cs="Times New Roman"/>
          <w:sz w:val="24"/>
          <w:szCs w:val="24"/>
          <w:lang w:val="de-DE"/>
        </w:rPr>
        <w:t>n beiden Sprachen oder in einer, auch in Hi</w:t>
      </w:r>
      <w:r w:rsidR="00281A39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>blic</w:t>
      </w:r>
      <w:r w:rsidR="00281A39">
        <w:rPr>
          <w:rFonts w:ascii="Times New Roman" w:hAnsi="Times New Roman" w:cs="Times New Roman"/>
          <w:sz w:val="24"/>
          <w:szCs w:val="24"/>
          <w:lang w:val="de-DE"/>
        </w:rPr>
        <w:t>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auf kulturelle Hochformen</w:t>
      </w:r>
      <w:r w:rsidR="00A2100C" w:rsidRPr="00AD14D7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A2100C" w:rsidRPr="00AD14D7" w:rsidRDefault="00AD14D7" w:rsidP="003B0CC1">
      <w:pPr>
        <w:pStyle w:val="Listenabsatz"/>
        <w:numPr>
          <w:ilvl w:val="0"/>
          <w:numId w:val="2"/>
        </w:numPr>
        <w:jc w:val="both"/>
        <w:rPr>
          <w:lang w:val="de-DE"/>
        </w:rPr>
      </w:pPr>
      <w:r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Pr="00AD14D7">
        <w:rPr>
          <w:rFonts w:ascii="Times New Roman" w:hAnsi="Times New Roman" w:cs="Times New Roman"/>
          <w:b/>
          <w:sz w:val="24"/>
          <w:szCs w:val="24"/>
          <w:lang w:val="de-DE"/>
        </w:rPr>
        <w:t>Religionen</w:t>
      </w:r>
      <w:r w:rsidRPr="00AD14D7">
        <w:rPr>
          <w:rFonts w:ascii="Times New Roman" w:hAnsi="Times New Roman" w:cs="Times New Roman"/>
          <w:sz w:val="24"/>
          <w:szCs w:val="24"/>
          <w:lang w:val="de-DE"/>
        </w:rPr>
        <w:t xml:space="preserve"> und ihre Berührungspunkte</w:t>
      </w:r>
      <w:r w:rsidR="00A2100C" w:rsidRPr="00AD14D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B0CC1" w:rsidRPr="00AD14D7" w:rsidRDefault="003B0CC1" w:rsidP="003B0CC1">
      <w:pPr>
        <w:jc w:val="both"/>
        <w:rPr>
          <w:lang w:val="de-DE"/>
        </w:rPr>
      </w:pPr>
    </w:p>
    <w:p w:rsidR="003B0CC1" w:rsidRPr="00427B87" w:rsidRDefault="00427B87" w:rsidP="003B0CC1">
      <w:pPr>
        <w:jc w:val="both"/>
        <w:rPr>
          <w:lang w:val="de-DE"/>
        </w:rPr>
      </w:pPr>
      <w:bookmarkStart w:id="1" w:name="_Hlk501807758"/>
      <w:r w:rsidRPr="00427B87">
        <w:rPr>
          <w:lang w:val="de-DE"/>
        </w:rPr>
        <w:t xml:space="preserve">Die Vorschläge sollen in </w:t>
      </w:r>
      <w:r w:rsidR="00203E0A">
        <w:rPr>
          <w:lang w:val="de-DE"/>
        </w:rPr>
        <w:t>F</w:t>
      </w:r>
      <w:r w:rsidRPr="00427B87">
        <w:rPr>
          <w:lang w:val="de-DE"/>
        </w:rPr>
        <w:t xml:space="preserve">orm von </w:t>
      </w:r>
      <w:proofErr w:type="spellStart"/>
      <w:r w:rsidR="003B0CC1" w:rsidRPr="00427B87">
        <w:rPr>
          <w:i/>
          <w:lang w:val="de-DE"/>
        </w:rPr>
        <w:t>abstracts</w:t>
      </w:r>
      <w:proofErr w:type="spellEnd"/>
      <w:r w:rsidR="003B0CC1" w:rsidRPr="00427B87">
        <w:rPr>
          <w:lang w:val="de-DE"/>
        </w:rPr>
        <w:t xml:space="preserve"> </w:t>
      </w:r>
      <w:r w:rsidRPr="00427B87">
        <w:rPr>
          <w:lang w:val="de-DE"/>
        </w:rPr>
        <w:t>sp</w:t>
      </w:r>
      <w:r>
        <w:rPr>
          <w:lang w:val="de-DE"/>
        </w:rPr>
        <w:t xml:space="preserve">ätestens bis 31. </w:t>
      </w:r>
      <w:r w:rsidRPr="00427B87">
        <w:rPr>
          <w:b/>
          <w:lang w:val="de-DE"/>
        </w:rPr>
        <w:t xml:space="preserve">Januar </w:t>
      </w:r>
      <w:r w:rsidR="006F6B6B" w:rsidRPr="00427B87">
        <w:rPr>
          <w:b/>
          <w:lang w:val="de-DE"/>
        </w:rPr>
        <w:t>2018</w:t>
      </w:r>
      <w:r w:rsidR="003B0CC1" w:rsidRPr="00427B87">
        <w:rPr>
          <w:b/>
          <w:lang w:val="de-DE"/>
        </w:rPr>
        <w:t xml:space="preserve"> </w:t>
      </w:r>
      <w:r w:rsidRPr="00427B87">
        <w:rPr>
          <w:lang w:val="de-DE"/>
        </w:rPr>
        <w:t xml:space="preserve">an </w:t>
      </w:r>
      <w:r>
        <w:rPr>
          <w:lang w:val="de-DE"/>
        </w:rPr>
        <w:t xml:space="preserve">die E-Mail-Adresse </w:t>
      </w:r>
      <w:hyperlink r:id="rId5" w:history="1">
        <w:r w:rsidR="003B0CC1" w:rsidRPr="00427B87">
          <w:rPr>
            <w:rStyle w:val="Hyperlink"/>
            <w:lang w:val="de-DE"/>
          </w:rPr>
          <w:t>rivistacostellazioni@gmail.com</w:t>
        </w:r>
      </w:hyperlink>
      <w:r>
        <w:rPr>
          <w:lang w:val="de-DE"/>
        </w:rPr>
        <w:t xml:space="preserve"> geschickt werden</w:t>
      </w:r>
      <w:r w:rsidR="007063A0">
        <w:rPr>
          <w:lang w:val="de-DE"/>
        </w:rPr>
        <w:t>.</w:t>
      </w:r>
      <w:r w:rsidR="003B0CC1" w:rsidRPr="00427B87">
        <w:rPr>
          <w:lang w:val="de-DE"/>
        </w:rPr>
        <w:t xml:space="preserve"> </w:t>
      </w:r>
    </w:p>
    <w:p w:rsidR="003B0CC1" w:rsidRPr="00203E0A" w:rsidRDefault="007063A0" w:rsidP="003B0CC1">
      <w:pPr>
        <w:pStyle w:val="StandardWeb"/>
        <w:shd w:val="clear" w:color="auto" w:fill="FFFFFF"/>
        <w:rPr>
          <w:rFonts w:ascii="Times New Roman" w:hAnsi="Times New Roman"/>
          <w:sz w:val="24"/>
          <w:szCs w:val="24"/>
          <w:lang w:val="de-DE"/>
        </w:rPr>
      </w:pPr>
      <w:r w:rsidRPr="00203E0A">
        <w:rPr>
          <w:rFonts w:ascii="Times New Roman" w:hAnsi="Times New Roman"/>
          <w:sz w:val="24"/>
          <w:szCs w:val="24"/>
          <w:lang w:val="de-DE"/>
        </w:rPr>
        <w:t>Max. Länge</w:t>
      </w:r>
      <w:r w:rsidR="003B0CC1" w:rsidRPr="00203E0A">
        <w:rPr>
          <w:rFonts w:ascii="Times New Roman" w:hAnsi="Times New Roman"/>
          <w:sz w:val="24"/>
          <w:szCs w:val="24"/>
          <w:lang w:val="de-DE"/>
        </w:rPr>
        <w:t xml:space="preserve">: 40.000 </w:t>
      </w:r>
      <w:r w:rsidRPr="00203E0A">
        <w:rPr>
          <w:rFonts w:ascii="Times New Roman" w:hAnsi="Times New Roman"/>
          <w:sz w:val="24"/>
          <w:szCs w:val="24"/>
          <w:lang w:val="de-DE"/>
        </w:rPr>
        <w:t>Zeichen</w:t>
      </w:r>
      <w:r w:rsidR="003B0CC1" w:rsidRPr="00203E0A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3B0CC1" w:rsidRPr="007063A0" w:rsidRDefault="007063A0" w:rsidP="003B0CC1">
      <w:pPr>
        <w:pStyle w:val="StandardWeb"/>
        <w:shd w:val="clear" w:color="auto" w:fill="FFFFFF"/>
        <w:rPr>
          <w:rFonts w:ascii="Times New Roman" w:hAnsi="Times New Roman"/>
          <w:sz w:val="24"/>
          <w:szCs w:val="24"/>
          <w:lang w:val="de-DE"/>
        </w:rPr>
      </w:pPr>
      <w:r w:rsidRPr="007063A0">
        <w:rPr>
          <w:rFonts w:ascii="Times New Roman" w:hAnsi="Times New Roman"/>
          <w:sz w:val="24"/>
          <w:szCs w:val="24"/>
          <w:lang w:val="de-DE"/>
        </w:rPr>
        <w:t>Mögliche Sprachen für die Beiträge sind</w:t>
      </w:r>
      <w:r>
        <w:rPr>
          <w:rFonts w:ascii="Times New Roman" w:hAnsi="Times New Roman"/>
          <w:sz w:val="24"/>
          <w:szCs w:val="24"/>
          <w:lang w:val="de-DE"/>
        </w:rPr>
        <w:t xml:space="preserve"> Französisch, Englisch, Italienisch, Portugiesisch, Spanisch, Deutsch</w:t>
      </w:r>
      <w:r w:rsidR="003B0CC1" w:rsidRPr="007063A0">
        <w:rPr>
          <w:rFonts w:ascii="Times New Roman" w:hAnsi="Times New Roman"/>
          <w:sz w:val="24"/>
          <w:szCs w:val="24"/>
          <w:lang w:val="de-DE"/>
        </w:rPr>
        <w:t>.</w:t>
      </w:r>
    </w:p>
    <w:p w:rsidR="00DC1505" w:rsidRPr="007063A0" w:rsidRDefault="003B0CC1" w:rsidP="0093511F">
      <w:pPr>
        <w:jc w:val="both"/>
        <w:rPr>
          <w:lang w:val="de-DE"/>
        </w:rPr>
      </w:pPr>
      <w:proofErr w:type="spellStart"/>
      <w:r w:rsidRPr="007063A0">
        <w:rPr>
          <w:rStyle w:val="Hervorhebung"/>
          <w:color w:val="000000"/>
          <w:lang w:val="de-DE"/>
        </w:rPr>
        <w:t>Costellazioni</w:t>
      </w:r>
      <w:proofErr w:type="spellEnd"/>
      <w:r w:rsidRPr="007063A0">
        <w:rPr>
          <w:rStyle w:val="Hervorhebung"/>
          <w:color w:val="000000"/>
          <w:lang w:val="de-DE"/>
        </w:rPr>
        <w:t xml:space="preserve"> </w:t>
      </w:r>
      <w:r w:rsidR="007063A0" w:rsidRPr="007063A0">
        <w:rPr>
          <w:color w:val="000000"/>
          <w:lang w:val="de-DE"/>
        </w:rPr>
        <w:t>hält sich nach den italienischen Ministerial</w:t>
      </w:r>
      <w:r w:rsidR="007063A0">
        <w:rPr>
          <w:color w:val="000000"/>
          <w:lang w:val="de-DE"/>
        </w:rPr>
        <w:t>vorschriften (</w:t>
      </w:r>
      <w:proofErr w:type="spellStart"/>
      <w:r w:rsidR="007063A0">
        <w:rPr>
          <w:color w:val="000000"/>
          <w:lang w:val="de-DE"/>
        </w:rPr>
        <w:t>Anvur</w:t>
      </w:r>
      <w:proofErr w:type="spellEnd"/>
      <w:r w:rsidR="007063A0">
        <w:rPr>
          <w:color w:val="000000"/>
          <w:lang w:val="de-DE"/>
        </w:rPr>
        <w:t>)</w:t>
      </w:r>
      <w:r w:rsidRPr="007063A0">
        <w:rPr>
          <w:color w:val="000000"/>
          <w:lang w:val="de-DE"/>
        </w:rPr>
        <w:t xml:space="preserve"> </w:t>
      </w:r>
      <w:r w:rsidR="007063A0">
        <w:rPr>
          <w:color w:val="000000"/>
          <w:lang w:val="de-DE"/>
        </w:rPr>
        <w:t xml:space="preserve">und hat ein </w:t>
      </w:r>
      <w:r w:rsidRPr="007063A0">
        <w:rPr>
          <w:rStyle w:val="Hervorhebung"/>
          <w:color w:val="000000"/>
          <w:lang w:val="de-DE"/>
        </w:rPr>
        <w:t xml:space="preserve">double blind </w:t>
      </w:r>
      <w:proofErr w:type="spellStart"/>
      <w:r w:rsidRPr="007063A0">
        <w:rPr>
          <w:rStyle w:val="Hervorhebung"/>
          <w:color w:val="000000"/>
          <w:lang w:val="de-DE"/>
        </w:rPr>
        <w:t>peer</w:t>
      </w:r>
      <w:proofErr w:type="spellEnd"/>
      <w:r w:rsidRPr="007063A0">
        <w:rPr>
          <w:rStyle w:val="Hervorhebung"/>
          <w:color w:val="000000"/>
          <w:lang w:val="de-DE"/>
        </w:rPr>
        <w:t xml:space="preserve"> review</w:t>
      </w:r>
      <w:r w:rsidR="007063A0">
        <w:rPr>
          <w:rStyle w:val="Hervorhebung"/>
          <w:color w:val="000000"/>
          <w:lang w:val="de-DE"/>
        </w:rPr>
        <w:t>-System</w:t>
      </w:r>
      <w:r w:rsidRPr="007063A0">
        <w:rPr>
          <w:rStyle w:val="Hervorhebung"/>
          <w:i w:val="0"/>
          <w:color w:val="000000"/>
          <w:lang w:val="de-DE"/>
        </w:rPr>
        <w:t>.</w:t>
      </w:r>
      <w:bookmarkEnd w:id="1"/>
    </w:p>
    <w:sectPr w:rsidR="00DC1505" w:rsidRPr="007063A0" w:rsidSect="005466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6581"/>
    <w:multiLevelType w:val="hybridMultilevel"/>
    <w:tmpl w:val="6728F98E"/>
    <w:lvl w:ilvl="0" w:tplc="3F400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4465"/>
    <w:multiLevelType w:val="hybridMultilevel"/>
    <w:tmpl w:val="3B96498C"/>
    <w:lvl w:ilvl="0" w:tplc="E662F47A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C1"/>
    <w:rsid w:val="000A3640"/>
    <w:rsid w:val="001464FA"/>
    <w:rsid w:val="001644D5"/>
    <w:rsid w:val="0019290A"/>
    <w:rsid w:val="001B39C6"/>
    <w:rsid w:val="001C2F1C"/>
    <w:rsid w:val="00203E0A"/>
    <w:rsid w:val="00281A39"/>
    <w:rsid w:val="00294F10"/>
    <w:rsid w:val="003638A8"/>
    <w:rsid w:val="003960E0"/>
    <w:rsid w:val="003B0CC1"/>
    <w:rsid w:val="00427B87"/>
    <w:rsid w:val="005E34B7"/>
    <w:rsid w:val="00614E6A"/>
    <w:rsid w:val="006856F3"/>
    <w:rsid w:val="006D0356"/>
    <w:rsid w:val="006F6B6B"/>
    <w:rsid w:val="007063A0"/>
    <w:rsid w:val="00771081"/>
    <w:rsid w:val="007A3C55"/>
    <w:rsid w:val="007C0D1D"/>
    <w:rsid w:val="007F789A"/>
    <w:rsid w:val="008F3098"/>
    <w:rsid w:val="008F430B"/>
    <w:rsid w:val="00914A77"/>
    <w:rsid w:val="0093511F"/>
    <w:rsid w:val="00954F0D"/>
    <w:rsid w:val="00977579"/>
    <w:rsid w:val="00977805"/>
    <w:rsid w:val="00A2100C"/>
    <w:rsid w:val="00AB3411"/>
    <w:rsid w:val="00AD14D7"/>
    <w:rsid w:val="00B849C0"/>
    <w:rsid w:val="00C1358F"/>
    <w:rsid w:val="00C31A3F"/>
    <w:rsid w:val="00CC6A5F"/>
    <w:rsid w:val="00D0209E"/>
    <w:rsid w:val="00D41E5F"/>
    <w:rsid w:val="00DC1505"/>
    <w:rsid w:val="00F67D20"/>
    <w:rsid w:val="00F71289"/>
    <w:rsid w:val="00F72A84"/>
    <w:rsid w:val="00F823EF"/>
    <w:rsid w:val="00F87064"/>
    <w:rsid w:val="00FD4F3A"/>
    <w:rsid w:val="00FD7A87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80BA"/>
  <w15:chartTrackingRefBased/>
  <w15:docId w15:val="{72388CE3-B857-4D96-8915-46AD3DE9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0C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B0CC1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3B0CC1"/>
    <w:rPr>
      <w:i/>
      <w:iCs/>
    </w:rPr>
  </w:style>
  <w:style w:type="paragraph" w:styleId="StandardWeb">
    <w:name w:val="Normal (Web)"/>
    <w:basedOn w:val="Standard"/>
    <w:uiPriority w:val="99"/>
    <w:unhideWhenUsed/>
    <w:rsid w:val="003B0C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4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vistacostellazi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gabriele.guerra@uniroma1.it</cp:lastModifiedBy>
  <cp:revision>44</cp:revision>
  <dcterms:created xsi:type="dcterms:W3CDTF">2017-10-30T11:08:00Z</dcterms:created>
  <dcterms:modified xsi:type="dcterms:W3CDTF">2017-12-23T15:49:00Z</dcterms:modified>
</cp:coreProperties>
</file>